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p>
    <w:p>
      <w:pPr>
        <w:jc w:val="center"/>
        <w:rPr>
          <w:rFonts w:ascii="宋体" w:hAnsi="宋体" w:eastAsia="宋体"/>
          <w:b/>
          <w:bCs/>
          <w:sz w:val="44"/>
          <w:szCs w:val="44"/>
        </w:rPr>
      </w:pPr>
      <w:r>
        <w:rPr>
          <w:rFonts w:hint="eastAsia" w:ascii="宋体" w:hAnsi="宋体" w:eastAsia="宋体"/>
          <w:b/>
          <w:bCs/>
          <w:sz w:val="44"/>
          <w:szCs w:val="44"/>
        </w:rPr>
        <w:t>辽渔集团有限公司社会招聘公告</w:t>
      </w:r>
    </w:p>
    <w:p>
      <w:pPr>
        <w:jc w:val="center"/>
        <w:rPr>
          <w:rFonts w:ascii="宋体" w:hAnsi="宋体" w:eastAsia="宋体"/>
          <w:b/>
          <w:bCs/>
          <w:sz w:val="44"/>
          <w:szCs w:val="44"/>
        </w:rPr>
      </w:pP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辽渔集团有限公司成立于1945年，是我国在东北地区成立最早的国有渔业企业和辽宁省省属国有独资企业。多年来，坚持“红色基因、蓝色经济、绿色发展”，聚焦海洋捕捞、港口物流、客滚运输、海洋食品四大板块，形成了渔业产业门类齐全、海上运输优势明显、海洋经济基础雄厚的完整独特渔业产业链条，成为国内第一批开展远洋捕捞，第一个远洋渔业上市公司，第一个水产品叫行拍卖交易，第一个国际中转渔港和保税冷库，第一个探捕开发南极海洋资源和承担国家“863”南极磷虾科研项目的企业，主要经济指标位居国内同行业前列，是国家海洋经济的重要骨干和国内外水产品研发、加工、交易、中转基地。荣获全国文明单位、全国模范职工之家、中国冷链物流百强企业、全国交通运输行业文明示范窗口单位等称号，“远洋”牌产品荣获国家银质奖和“中国驰名商标”。</w:t>
      </w:r>
      <w:r>
        <w:rPr>
          <w:rFonts w:hint="eastAsia" w:ascii="仿宋" w:hAnsi="仿宋" w:eastAsia="仿宋"/>
          <w:sz w:val="30"/>
          <w:szCs w:val="30"/>
          <w:shd w:val="clear" w:color="auto" w:fill="FFFFFF"/>
        </w:rPr>
        <w:br w:type="textWrapping"/>
      </w:r>
      <w:r>
        <w:rPr>
          <w:rFonts w:hint="eastAsia" w:ascii="仿宋" w:hAnsi="仿宋" w:eastAsia="仿宋"/>
          <w:sz w:val="30"/>
          <w:szCs w:val="30"/>
          <w:shd w:val="clear" w:color="auto" w:fill="FFFFFF"/>
        </w:rPr>
        <w:t xml:space="preserve">    新时代新征程，辽渔集团坚持向海而兴、向海图强，积极融入国家海洋战略和省市发展海洋经济大局，紧紧围绕海洋捕捞、港口物流、客滚运输、海洋食品核心主业，着力建成国际一流、国内领先的南极磷虾科技产业，东北亚水产品中转贸易中心、客滚服务中心，世界一流、国内领先的客滚运输企业和国家级远洋渔业基地。同时，致力把渔业产业打造为渔业文化，以“活态产业+文旅”构建“产城文创”相融合新发展格局，不断擘画海洋经济高质量发展新蓝图！</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为进一步推动企业高质量发展，吸引和鼓励更多优秀人才参与国有企业改革，补充专业人才，现面向社会公开选聘二级子企业主要岗位各类人才，有关事项公告如下：</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招聘条件</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1.遵纪守法、诚实守信，具有良好的个人品德和职业操守，无不良从业记录。</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2.具有较强的学习能力和敬业精神。</w:t>
      </w:r>
    </w:p>
    <w:p>
      <w:pPr>
        <w:spacing w:line="620" w:lineRule="exact"/>
        <w:ind w:firstLine="600" w:firstLineChars="200"/>
        <w:rPr>
          <w:rFonts w:ascii="仿宋" w:hAnsi="仿宋" w:eastAsia="仿宋"/>
          <w:sz w:val="30"/>
          <w:szCs w:val="30"/>
          <w:shd w:val="clear" w:color="auto" w:fill="FFFFFF"/>
        </w:rPr>
      </w:pPr>
      <w:r>
        <w:rPr>
          <w:rFonts w:hint="eastAsia" w:ascii="仿宋" w:hAnsi="仿宋" w:eastAsia="仿宋"/>
          <w:sz w:val="30"/>
          <w:szCs w:val="30"/>
          <w:shd w:val="clear" w:color="auto" w:fill="FFFFFF"/>
        </w:rPr>
        <w:t>3.符合岗位要求所具备的条件（详见附件）。</w:t>
      </w:r>
    </w:p>
    <w:p>
      <w:pPr>
        <w:pStyle w:val="11"/>
        <w:numPr>
          <w:ilvl w:val="0"/>
          <w:numId w:val="1"/>
        </w:numPr>
        <w:spacing w:line="620" w:lineRule="exact"/>
        <w:ind w:firstLineChars="0"/>
        <w:rPr>
          <w:rFonts w:ascii="仿宋" w:hAnsi="仿宋" w:eastAsia="仿宋"/>
          <w:sz w:val="30"/>
          <w:szCs w:val="30"/>
          <w:shd w:val="clear" w:color="auto" w:fill="FFFFFF"/>
        </w:rPr>
      </w:pPr>
      <w:r>
        <w:rPr>
          <w:rFonts w:hint="eastAsia" w:ascii="仿宋" w:hAnsi="仿宋" w:eastAsia="仿宋"/>
          <w:sz w:val="30"/>
          <w:szCs w:val="30"/>
          <w:shd w:val="clear" w:color="auto" w:fill="FFFFFF"/>
        </w:rPr>
        <w:t>招聘岗位</w:t>
      </w:r>
    </w:p>
    <w:p>
      <w:pPr>
        <w:ind w:firstLine="600" w:firstLineChars="200"/>
        <w:rPr>
          <w:rFonts w:ascii="仿宋" w:hAnsi="仿宋" w:eastAsia="仿宋" w:cs="黑体"/>
          <w:sz w:val="32"/>
          <w:szCs w:val="32"/>
        </w:rPr>
      </w:pPr>
      <w:r>
        <w:rPr>
          <w:rFonts w:hint="eastAsia" w:ascii="仿宋" w:hAnsi="仿宋" w:eastAsia="仿宋"/>
          <w:sz w:val="30"/>
          <w:szCs w:val="30"/>
          <w:shd w:val="clear" w:color="auto" w:fill="FFFFFF"/>
        </w:rPr>
        <w:t>具体岗位及条件见附件</w:t>
      </w:r>
      <w:r>
        <w:rPr>
          <w:rFonts w:hint="eastAsia" w:ascii="仿宋" w:hAnsi="仿宋" w:eastAsia="仿宋" w:cs="黑体"/>
          <w:sz w:val="32"/>
          <w:szCs w:val="32"/>
        </w:rPr>
        <w:t>。</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三、招聘程序</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1.报名方式：现场报名或将报名简历发送至本公告中指定电子邮箱，截止时间：2024年</w:t>
      </w:r>
      <w:r>
        <w:rPr>
          <w:rFonts w:hint="eastAsia" w:ascii="仿宋" w:hAnsi="仿宋" w:eastAsia="仿宋" w:cstheme="minorBidi"/>
          <w:kern w:val="2"/>
          <w:sz w:val="30"/>
          <w:szCs w:val="30"/>
          <w:shd w:val="clear" w:color="auto" w:fill="FFFFFF"/>
          <w:lang w:val="en-US" w:eastAsia="zh-CN"/>
        </w:rPr>
        <w:t>1月29</w:t>
      </w:r>
      <w:r>
        <w:rPr>
          <w:rFonts w:hint="eastAsia" w:ascii="仿宋" w:hAnsi="仿宋" w:eastAsia="仿宋" w:cstheme="minorBidi"/>
          <w:kern w:val="2"/>
          <w:sz w:val="30"/>
          <w:szCs w:val="30"/>
          <w:shd w:val="clear" w:color="auto" w:fill="FFFFFF"/>
        </w:rPr>
        <w:t>日。</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邮箱：liaoyuzhaopin@163.com</w:t>
      </w:r>
      <w:r>
        <w:rPr>
          <w:rFonts w:ascii="仿宋" w:hAnsi="仿宋" w:eastAsia="仿宋" w:cstheme="minorBidi"/>
          <w:kern w:val="2"/>
          <w:sz w:val="30"/>
          <w:szCs w:val="30"/>
          <w:shd w:val="clear" w:color="auto" w:fill="FFFFFF"/>
        </w:rPr>
        <w:t xml:space="preserve">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2.资格审查</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招聘单位严格按照公告及岗位资格条件，对应聘者报名资格进行审查确认，合格者将直接参加面试。资格审查主要审验应聘者提供的身份证、学历学位证书、资格证书和岗位需要的其他材料。资格审查贯穿招聘全过程，如个人条件不符合申报岗位要求，取消其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3.面试</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由用人单位组织实施，并根据面试结果择优确定考察人选。</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4.考察</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重点对应聘者思想政治表现、道德品质、业务能力、工作实绩等情况进行考察。考察中发现有不符合聘用条件的，取消应聘资格。</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5.体检</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按照招聘计划1:1的比例确定参加体检人员，在大连市二级甲等以上医院进行。体检合格者，确定为拟聘人员。</w:t>
      </w:r>
      <w:r>
        <w:rPr>
          <w:rFonts w:ascii="仿宋" w:hAnsi="仿宋" w:eastAsia="仿宋" w:cstheme="minorBid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6.公示与聘用</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公示信息在省国资委网站（http://gzw.ln.gov.cn）等渠道发布，公示时间为5个工作日。公示结束后，为无异议人员办理录用手续。企业对首次聘用人员实行试用期制度，试用期按有关规定执行。</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四、其他要求</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仿宋" w:hAnsi="仿宋" w:eastAsia="仿宋" w:cstheme="minorBidi"/>
          <w:kern w:val="2"/>
          <w:sz w:val="30"/>
          <w:szCs w:val="30"/>
          <w:shd w:val="clear" w:color="auto" w:fill="FFFFFF"/>
        </w:rPr>
      </w:pPr>
      <w:r>
        <w:rPr>
          <w:rFonts w:hint="eastAsia" w:ascii="仿宋" w:hAnsi="仿宋" w:eastAsia="仿宋" w:cstheme="minorBidi"/>
          <w:kern w:val="2"/>
          <w:sz w:val="30"/>
          <w:szCs w:val="30"/>
          <w:shd w:val="clear" w:color="auto" w:fill="FFFFFF"/>
        </w:rPr>
        <w:t>1.在公开招聘期间，应聘者如不按规定时间参加资格审查、面试、体检、办理相关手续等，视为自行放弃。</w:t>
      </w:r>
      <w:r>
        <w:rPr>
          <w:rFonts w:ascii="Calibri" w:hAnsi="Calibri" w:eastAsia="仿宋" w:cs="Calibri"/>
          <w:kern w:val="2"/>
          <w:sz w:val="30"/>
          <w:szCs w:val="30"/>
          <w:shd w:val="clear" w:color="auto" w:fill="FFFFFF"/>
        </w:rPr>
        <w:t> </w:t>
      </w:r>
    </w:p>
    <w:p>
      <w:pPr>
        <w:pStyle w:val="6"/>
        <w:spacing w:before="0" w:beforeAutospacing="0" w:after="0" w:afterAutospacing="0" w:line="620" w:lineRule="exact"/>
        <w:ind w:firstLine="600" w:firstLineChars="200"/>
        <w:textAlignment w:val="baseline"/>
        <w:rPr>
          <w:rFonts w:ascii="Calibri" w:hAnsi="Calibri" w:eastAsia="仿宋" w:cs="Calibri"/>
          <w:kern w:val="2"/>
          <w:sz w:val="30"/>
          <w:szCs w:val="30"/>
          <w:shd w:val="clear" w:color="auto" w:fill="FFFFFF"/>
        </w:rPr>
      </w:pPr>
      <w:r>
        <w:rPr>
          <w:rFonts w:hint="eastAsia" w:ascii="仿宋" w:hAnsi="仿宋" w:eastAsia="仿宋" w:cstheme="minorBidi"/>
          <w:kern w:val="2"/>
          <w:sz w:val="30"/>
          <w:szCs w:val="30"/>
          <w:shd w:val="clear" w:color="auto" w:fill="FFFFFF"/>
        </w:rPr>
        <w:t>2.应聘者报名至录取期间，应确保报名时所填报所有通讯工具畅通，以便有关单位联络，因所留通讯方式不畅所致后果自负。</w:t>
      </w:r>
      <w:r>
        <w:rPr>
          <w:rFonts w:ascii="Calibri" w:hAnsi="Calibri" w:eastAsia="仿宋" w:cs="Calibri"/>
          <w:kern w:val="2"/>
          <w:sz w:val="30"/>
          <w:szCs w:val="30"/>
          <w:shd w:val="clear" w:color="auto" w:fill="FFFFFF"/>
        </w:rPr>
        <w:t> </w:t>
      </w:r>
    </w:p>
    <w:p>
      <w:pPr>
        <w:spacing w:line="620" w:lineRule="exact"/>
        <w:ind w:firstLine="4200" w:firstLineChars="1400"/>
        <w:rPr>
          <w:rFonts w:ascii="仿宋" w:hAnsi="仿宋" w:eastAsia="仿宋"/>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sz w:val="30"/>
          <w:szCs w:val="30"/>
        </w:rPr>
        <w:t>辽渔集团有限公司</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辽渔集团招聘岗位表</w:t>
      </w:r>
    </w:p>
    <w:p>
      <w:pPr>
        <w:jc w:val="right"/>
        <w:rPr>
          <w:rFonts w:ascii="黑体" w:hAnsi="黑体" w:eastAsia="黑体"/>
          <w:sz w:val="20"/>
          <w:szCs w:val="20"/>
        </w:rPr>
      </w:pPr>
      <w:bookmarkStart w:id="0" w:name="_GoBack"/>
      <w:bookmarkEnd w:id="0"/>
      <w:r>
        <w:rPr>
          <w:rFonts w:hint="eastAsia" w:ascii="黑体" w:hAnsi="黑体" w:eastAsia="黑体"/>
          <w:sz w:val="20"/>
          <w:szCs w:val="20"/>
        </w:rPr>
        <w:t xml:space="preserve">  </w:t>
      </w:r>
    </w:p>
    <w:tbl>
      <w:tblPr>
        <w:tblStyle w:val="7"/>
        <w:tblW w:w="13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214"/>
        <w:gridCol w:w="1568"/>
        <w:gridCol w:w="789"/>
        <w:gridCol w:w="3554"/>
        <w:gridCol w:w="3518"/>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blHeader/>
          <w:jc w:val="center"/>
        </w:trPr>
        <w:tc>
          <w:tcPr>
            <w:tcW w:w="618"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序号</w:t>
            </w:r>
          </w:p>
        </w:tc>
        <w:tc>
          <w:tcPr>
            <w:tcW w:w="1214"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用人单位</w:t>
            </w:r>
          </w:p>
        </w:tc>
        <w:tc>
          <w:tcPr>
            <w:tcW w:w="1568"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招聘岗位</w:t>
            </w:r>
          </w:p>
        </w:tc>
        <w:tc>
          <w:tcPr>
            <w:tcW w:w="789"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需求人数</w:t>
            </w:r>
          </w:p>
        </w:tc>
        <w:tc>
          <w:tcPr>
            <w:tcW w:w="3554" w:type="dxa"/>
            <w:shd w:val="clear" w:color="auto" w:fill="auto"/>
            <w:vAlign w:val="center"/>
          </w:tcPr>
          <w:p>
            <w:pPr>
              <w:widowControl/>
              <w:jc w:val="center"/>
              <w:rPr>
                <w:rFonts w:cs="宋体" w:asciiTheme="minorEastAsia" w:hAnsiTheme="minorEastAsia"/>
                <w:b/>
                <w:bCs/>
                <w:kern w:val="0"/>
                <w:sz w:val="22"/>
              </w:rPr>
            </w:pPr>
            <w:r>
              <w:rPr>
                <w:rFonts w:hint="eastAsia" w:cs="宋体" w:asciiTheme="minorEastAsia" w:hAnsiTheme="minorEastAsia"/>
                <w:b/>
                <w:bCs/>
                <w:kern w:val="0"/>
                <w:sz w:val="22"/>
              </w:rPr>
              <w:t>所需具备条件</w:t>
            </w:r>
          </w:p>
        </w:tc>
        <w:tc>
          <w:tcPr>
            <w:tcW w:w="3518" w:type="dxa"/>
            <w:shd w:val="clear" w:color="auto" w:fill="auto"/>
            <w:vAlign w:val="center"/>
          </w:tcPr>
          <w:p>
            <w:pPr>
              <w:widowControl/>
              <w:jc w:val="center"/>
              <w:rPr>
                <w:rFonts w:cs="Arial" w:asciiTheme="minorEastAsia" w:hAnsiTheme="minorEastAsia"/>
                <w:b/>
                <w:bCs/>
                <w:kern w:val="0"/>
                <w:sz w:val="22"/>
              </w:rPr>
            </w:pPr>
            <w:r>
              <w:rPr>
                <w:rFonts w:cs="Arial" w:asciiTheme="minorEastAsia" w:hAnsiTheme="minorEastAsia"/>
                <w:b/>
                <w:bCs/>
                <w:kern w:val="0"/>
                <w:sz w:val="22"/>
              </w:rPr>
              <w:t>主要职责</w:t>
            </w:r>
          </w:p>
        </w:tc>
        <w:tc>
          <w:tcPr>
            <w:tcW w:w="2694" w:type="dxa"/>
            <w:vAlign w:val="center"/>
          </w:tcPr>
          <w:p>
            <w:pPr>
              <w:widowControl/>
              <w:jc w:val="center"/>
              <w:rPr>
                <w:rFonts w:cs="Arial" w:asciiTheme="minorEastAsia" w:hAnsiTheme="minorEastAsia"/>
                <w:b/>
                <w:bCs/>
                <w:kern w:val="0"/>
                <w:sz w:val="22"/>
              </w:rPr>
            </w:pPr>
            <w:r>
              <w:rPr>
                <w:rFonts w:hint="eastAsia" w:cs="Arial" w:asciiTheme="minorEastAsia" w:hAnsiTheme="minorEastAsia"/>
                <w:b/>
                <w:bCs/>
                <w:kern w:val="0"/>
                <w:sz w:val="22"/>
              </w:rPr>
              <w:t>年收入</w:t>
            </w:r>
          </w:p>
          <w:p>
            <w:pPr>
              <w:widowControl/>
              <w:jc w:val="center"/>
              <w:rPr>
                <w:rFonts w:cs="Arial" w:asciiTheme="minorEastAsia" w:hAnsiTheme="minorEastAsia"/>
                <w:b/>
                <w:bCs/>
                <w:kern w:val="0"/>
                <w:sz w:val="22"/>
              </w:rPr>
            </w:pPr>
            <w:r>
              <w:rPr>
                <w:rFonts w:hint="eastAsia" w:cs="Arial" w:asciiTheme="minorEastAsia" w:hAnsiTheme="minorEastAsia"/>
                <w:b/>
                <w:bCs/>
                <w:kern w:val="0"/>
                <w:sz w:val="22"/>
              </w:rPr>
              <w:t>（基本年薪+绩效年薪）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1</w:t>
            </w:r>
          </w:p>
        </w:tc>
        <w:tc>
          <w:tcPr>
            <w:tcW w:w="1214" w:type="dxa"/>
            <w:tcBorders>
              <w:bottom w:val="single" w:color="auto" w:sz="4" w:space="0"/>
            </w:tcBorders>
            <w:vAlign w:val="center"/>
          </w:tcPr>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冷藏分公司</w:t>
            </w:r>
          </w:p>
        </w:tc>
        <w:tc>
          <w:tcPr>
            <w:tcW w:w="15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市场部部长</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1</w:t>
            </w:r>
          </w:p>
        </w:tc>
        <w:tc>
          <w:tcPr>
            <w:tcW w:w="3554" w:type="dxa"/>
            <w:tcBorders>
              <w:top w:val="single" w:color="auto" w:sz="4" w:space="0"/>
              <w:bottom w:val="single" w:color="auto" w:sz="4" w:space="0"/>
            </w:tcBorders>
            <w:shd w:val="clear" w:color="auto" w:fill="auto"/>
            <w:vAlign w:val="center"/>
          </w:tcPr>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大专及以上学历，45周岁以下，5年以上冷链市场开发相关经验</w:t>
            </w:r>
          </w:p>
        </w:tc>
        <w:tc>
          <w:tcPr>
            <w:tcW w:w="35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按照公司有关规定，完成市场开发任务，完成国内外客户的关系拓展及维护，完成本部门的分管工作及公司交办的临时工作</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等线" w:asciiTheme="minorEastAsia" w:hAnsiTheme="minorEastAsia"/>
                <w:color w:val="000000"/>
                <w:kern w:val="0"/>
                <w:sz w:val="22"/>
                <w:lang w:bidi="ar"/>
              </w:rPr>
            </w:pPr>
            <w:r>
              <w:rPr>
                <w:rFonts w:hint="eastAsia" w:cs="等线" w:asciiTheme="minorEastAsia" w:hAnsiTheme="minorEastAsia"/>
                <w:color w:val="000000"/>
                <w:kern w:val="0"/>
                <w:sz w:val="22"/>
                <w:lang w:bidi="ar"/>
              </w:rPr>
              <w:t>实行试用期制度，试用期6个月</w:t>
            </w:r>
            <w:r>
              <w:rPr>
                <w:rFonts w:cs="等线" w:asciiTheme="minorEastAsia" w:hAnsiTheme="minorEastAsia"/>
                <w:color w:val="000000"/>
                <w:kern w:val="0"/>
                <w:sz w:val="22"/>
                <w:lang w:bidi="ar"/>
              </w:rPr>
              <w:t>按销售完成情况和考核情况</w:t>
            </w:r>
            <w:r>
              <w:rPr>
                <w:rFonts w:hint="eastAsia" w:cs="等线" w:asciiTheme="minorEastAsia" w:hAnsiTheme="minorEastAsia"/>
                <w:color w:val="000000"/>
                <w:kern w:val="0"/>
                <w:sz w:val="22"/>
                <w:lang w:bidi="ar"/>
              </w:rPr>
              <w:t>，</w:t>
            </w:r>
            <w:r>
              <w:rPr>
                <w:rFonts w:cs="等线" w:asciiTheme="minorEastAsia" w:hAnsiTheme="minorEastAsia"/>
                <w:color w:val="000000"/>
                <w:kern w:val="0"/>
                <w:sz w:val="22"/>
                <w:lang w:bidi="ar"/>
              </w:rPr>
              <w:t>依据公司薪酬体系确定月度</w:t>
            </w:r>
            <w:r>
              <w:rPr>
                <w:rFonts w:hint="eastAsia" w:cs="等线" w:asciiTheme="minorEastAsia" w:hAnsiTheme="minorEastAsia"/>
                <w:color w:val="000000"/>
                <w:kern w:val="0"/>
                <w:sz w:val="22"/>
                <w:lang w:bidi="ar"/>
              </w:rPr>
              <w:t>、</w:t>
            </w:r>
            <w:r>
              <w:rPr>
                <w:rFonts w:cs="等线" w:asciiTheme="minorEastAsia" w:hAnsiTheme="minorEastAsia"/>
                <w:color w:val="000000"/>
                <w:kern w:val="0"/>
                <w:sz w:val="22"/>
                <w:lang w:bidi="ar"/>
              </w:rPr>
              <w:t>季度</w:t>
            </w:r>
            <w:r>
              <w:rPr>
                <w:rFonts w:hint="eastAsia" w:cs="等线" w:asciiTheme="minorEastAsia" w:hAnsiTheme="minorEastAsia"/>
                <w:color w:val="000000"/>
                <w:kern w:val="0"/>
                <w:sz w:val="22"/>
                <w:lang w:bidi="ar"/>
              </w:rPr>
              <w:t>、</w:t>
            </w:r>
            <w:r>
              <w:rPr>
                <w:rFonts w:cs="等线" w:asciiTheme="minorEastAsia" w:hAnsiTheme="minorEastAsia"/>
                <w:color w:val="000000"/>
                <w:kern w:val="0"/>
                <w:sz w:val="22"/>
                <w:lang w:bidi="ar"/>
              </w:rPr>
              <w:t>年度绩效工资</w:t>
            </w:r>
            <w:r>
              <w:rPr>
                <w:rFonts w:hint="eastAsia" w:cs="等线" w:asciiTheme="minorEastAsia" w:hAnsiTheme="minorEastAsia"/>
                <w:color w:val="000000"/>
                <w:kern w:val="0"/>
                <w:sz w:val="22"/>
                <w:lang w:bidi="ar"/>
              </w:rPr>
              <w:t>，年收入10-30万元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618" w:type="dxa"/>
            <w:tcBorders>
              <w:top w:val="single" w:color="auto" w:sz="4" w:space="0"/>
              <w:bottom w:val="single" w:color="auto" w:sz="4" w:space="0"/>
            </w:tcBorders>
            <w:shd w:val="clear" w:color="auto" w:fill="auto"/>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1214" w:type="dxa"/>
            <w:tcBorders>
              <w:top w:val="single" w:color="auto" w:sz="4" w:space="0"/>
            </w:tcBorders>
            <w:vAlign w:val="center"/>
          </w:tcPr>
          <w:p>
            <w:pPr>
              <w:widowControl/>
              <w:jc w:val="center"/>
              <w:textAlignment w:val="center"/>
              <w:rPr>
                <w:rFonts w:cs="宋体" w:asciiTheme="minorEastAsia" w:hAnsiTheme="minorEastAsia"/>
                <w:kern w:val="0"/>
                <w:sz w:val="20"/>
                <w:szCs w:val="20"/>
              </w:rPr>
            </w:pPr>
            <w:r>
              <w:rPr>
                <w:rFonts w:hint="eastAsia" w:cs="等线" w:asciiTheme="minorEastAsia" w:hAnsiTheme="minorEastAsia"/>
                <w:color w:val="000000"/>
                <w:kern w:val="0"/>
                <w:sz w:val="22"/>
                <w:lang w:bidi="ar"/>
              </w:rPr>
              <w:t>辽渔集团有限公司远洋食品分公司</w:t>
            </w:r>
          </w:p>
          <w:p>
            <w:pPr>
              <w:widowControl/>
              <w:jc w:val="center"/>
              <w:textAlignment w:val="center"/>
              <w:rPr>
                <w:rFonts w:cs="宋体" w:asciiTheme="minorEastAsia" w:hAnsiTheme="minorEastAsia"/>
                <w:kern w:val="0"/>
                <w:sz w:val="20"/>
                <w:szCs w:val="20"/>
              </w:rPr>
            </w:pPr>
          </w:p>
        </w:tc>
        <w:tc>
          <w:tcPr>
            <w:tcW w:w="15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cs="Arial" w:asciiTheme="minorEastAsia" w:hAnsiTheme="minorEastAsia"/>
                <w:kern w:val="0"/>
                <w:sz w:val="20"/>
                <w:szCs w:val="20"/>
              </w:rPr>
            </w:pPr>
            <w:r>
              <w:rPr>
                <w:rFonts w:hint="eastAsia" w:cs="等线" w:asciiTheme="minorEastAsia" w:hAnsiTheme="minorEastAsia"/>
                <w:color w:val="000000"/>
                <w:kern w:val="0"/>
                <w:sz w:val="22"/>
                <w:lang w:bidi="ar"/>
              </w:rPr>
              <w:t>区域业务部经理</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Arial" w:asciiTheme="minorEastAsia" w:hAnsiTheme="minorEastAsia"/>
                <w:kern w:val="0"/>
                <w:sz w:val="20"/>
                <w:szCs w:val="20"/>
              </w:rPr>
            </w:pPr>
            <w:r>
              <w:rPr>
                <w:rFonts w:hint="eastAsia" w:cs="Arial" w:asciiTheme="minorEastAsia" w:hAnsiTheme="minorEastAsia"/>
                <w:kern w:val="0"/>
                <w:sz w:val="20"/>
                <w:szCs w:val="20"/>
              </w:rPr>
              <w:t>1</w:t>
            </w:r>
          </w:p>
        </w:tc>
        <w:tc>
          <w:tcPr>
            <w:tcW w:w="3554" w:type="dxa"/>
            <w:tcBorders>
              <w:top w:val="single" w:color="auto" w:sz="4" w:space="0"/>
              <w:bottom w:val="single" w:color="auto" w:sz="4" w:space="0"/>
            </w:tcBorders>
            <w:shd w:val="clear" w:color="auto" w:fill="auto"/>
            <w:vAlign w:val="center"/>
          </w:tcPr>
          <w:p>
            <w:pPr>
              <w:widowControl/>
              <w:jc w:val="center"/>
              <w:textAlignment w:val="center"/>
              <w:rPr>
                <w:rFonts w:cs="Arial" w:asciiTheme="minorEastAsia" w:hAnsiTheme="minorEastAsia"/>
                <w:sz w:val="20"/>
                <w:szCs w:val="20"/>
              </w:rPr>
            </w:pPr>
            <w:r>
              <w:rPr>
                <w:rFonts w:hint="eastAsia" w:cs="等线" w:asciiTheme="minorEastAsia" w:hAnsiTheme="minorEastAsia"/>
                <w:color w:val="000000"/>
                <w:kern w:val="0"/>
                <w:sz w:val="22"/>
                <w:lang w:bidi="ar"/>
              </w:rPr>
              <w:t>专科及以上学历；经济管理及相关专业；20年以上大型食品制造型企业中高层管理工作经验者优先。</w:t>
            </w:r>
          </w:p>
        </w:tc>
        <w:tc>
          <w:tcPr>
            <w:tcW w:w="351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Theme="minorEastAsia" w:hAnsiTheme="minorEastAsia"/>
                <w:sz w:val="20"/>
                <w:szCs w:val="20"/>
              </w:rPr>
            </w:pPr>
            <w:r>
              <w:rPr>
                <w:rFonts w:hint="eastAsia" w:cs="等线" w:asciiTheme="minorEastAsia" w:hAnsiTheme="minorEastAsia"/>
                <w:color w:val="000000"/>
                <w:kern w:val="0"/>
                <w:sz w:val="22"/>
                <w:lang w:bidi="ar"/>
              </w:rPr>
              <w:t>负责拓展及维护销售渠道，完成公司下达的销售任务。</w:t>
            </w:r>
          </w:p>
        </w:tc>
        <w:tc>
          <w:tcPr>
            <w:tcW w:w="2694" w:type="dxa"/>
            <w:tcBorders>
              <w:top w:val="single" w:color="auto" w:sz="4" w:space="0"/>
              <w:left w:val="single" w:color="auto" w:sz="4" w:space="0"/>
              <w:right w:val="single" w:color="auto" w:sz="4" w:space="0"/>
            </w:tcBorders>
            <w:vAlign w:val="center"/>
          </w:tcPr>
          <w:p>
            <w:pPr>
              <w:jc w:val="center"/>
              <w:rPr>
                <w:rFonts w:asciiTheme="minorEastAsia" w:hAnsiTheme="minorEastAsia"/>
                <w:sz w:val="22"/>
              </w:rPr>
            </w:pPr>
            <w:r>
              <w:rPr>
                <w:rFonts w:hint="eastAsia" w:cs="宋体" w:asciiTheme="minorEastAsia" w:hAnsiTheme="minorEastAsia"/>
                <w:kern w:val="0"/>
                <w:sz w:val="22"/>
              </w:rPr>
              <w:t>实行试用期制度，试用期6个月</w:t>
            </w:r>
            <w:r>
              <w:rPr>
                <w:rFonts w:asciiTheme="minorEastAsia" w:hAnsiTheme="minorEastAsia"/>
                <w:sz w:val="22"/>
              </w:rPr>
              <w:t>按销售完成情况和考核情况</w:t>
            </w:r>
            <w:r>
              <w:rPr>
                <w:rFonts w:hint="eastAsia" w:asciiTheme="minorEastAsia" w:hAnsiTheme="minorEastAsia"/>
                <w:sz w:val="22"/>
              </w:rPr>
              <w:t>，</w:t>
            </w:r>
            <w:r>
              <w:rPr>
                <w:rFonts w:asciiTheme="minorEastAsia" w:hAnsiTheme="minorEastAsia"/>
                <w:sz w:val="22"/>
              </w:rPr>
              <w:t>依据公司薪酬体系确定月度</w:t>
            </w:r>
            <w:r>
              <w:rPr>
                <w:rFonts w:hint="eastAsia" w:asciiTheme="minorEastAsia" w:hAnsiTheme="minorEastAsia"/>
                <w:sz w:val="22"/>
              </w:rPr>
              <w:t>、</w:t>
            </w:r>
            <w:r>
              <w:rPr>
                <w:rFonts w:asciiTheme="minorEastAsia" w:hAnsiTheme="minorEastAsia"/>
                <w:sz w:val="22"/>
              </w:rPr>
              <w:t>季度</w:t>
            </w:r>
            <w:r>
              <w:rPr>
                <w:rFonts w:hint="eastAsia" w:asciiTheme="minorEastAsia" w:hAnsiTheme="minorEastAsia"/>
                <w:sz w:val="22"/>
              </w:rPr>
              <w:t>、</w:t>
            </w:r>
            <w:r>
              <w:rPr>
                <w:rFonts w:asciiTheme="minorEastAsia" w:hAnsiTheme="minorEastAsia"/>
                <w:sz w:val="22"/>
              </w:rPr>
              <w:t>年度绩效工资</w:t>
            </w:r>
            <w:r>
              <w:rPr>
                <w:rFonts w:hint="eastAsia" w:asciiTheme="minorEastAsia" w:hAnsiTheme="minorEastAsia"/>
                <w:sz w:val="22"/>
              </w:rPr>
              <w:t>，</w:t>
            </w:r>
            <w:r>
              <w:rPr>
                <w:rFonts w:asciiTheme="minorEastAsia" w:hAnsiTheme="minorEastAsia"/>
                <w:sz w:val="22"/>
              </w:rPr>
              <w:t>年收入</w:t>
            </w:r>
            <w:r>
              <w:rPr>
                <w:rFonts w:hint="eastAsia" w:asciiTheme="minorEastAsia" w:hAnsiTheme="minorEastAsia"/>
                <w:sz w:val="22"/>
              </w:rPr>
              <w:t>12-18万元</w:t>
            </w:r>
          </w:p>
        </w:tc>
      </w:tr>
    </w:tbl>
    <w:p>
      <w:pPr>
        <w:rPr>
          <w:sz w:val="32"/>
          <w:szCs w:val="32"/>
        </w:rPr>
        <w:sectPr>
          <w:footerReference r:id="rId5" w:type="default"/>
          <w:pgSz w:w="16838" w:h="11906" w:orient="landscape"/>
          <w:pgMar w:top="1021" w:right="1440" w:bottom="1021" w:left="1440" w:header="851" w:footer="992" w:gutter="0"/>
          <w:cols w:space="425" w:num="1"/>
          <w:docGrid w:linePitch="312" w:charSpace="0"/>
        </w:sectPr>
      </w:pPr>
    </w:p>
    <w:p>
      <w:pPr>
        <w:rPr>
          <w:sz w:val="32"/>
          <w:szCs w:val="32"/>
        </w:rPr>
        <w:sectPr>
          <w:type w:val="continuous"/>
          <w:pgSz w:w="16838" w:h="11906" w:orient="landscape"/>
          <w:pgMar w:top="1021" w:right="1440" w:bottom="1021" w:left="1440" w:header="851" w:footer="992" w:gutter="0"/>
          <w:cols w:space="425" w:num="1"/>
          <w:docGrid w:linePitch="312" w:charSpace="0"/>
        </w:sectPr>
      </w:pPr>
    </w:p>
    <w:p>
      <w:pPr>
        <w:jc w:val="center"/>
        <w:rPr>
          <w:rFonts w:ascii="黑体" w:hAnsi="黑体" w:eastAsia="黑体"/>
          <w:sz w:val="44"/>
          <w:szCs w:val="44"/>
        </w:rPr>
      </w:pPr>
    </w:p>
    <w:sectPr>
      <w:footerReference r:id="rId6" w:type="default"/>
      <w:type w:val="continuous"/>
      <w:pgSz w:w="16838" w:h="11906" w:orient="landscape"/>
      <w:pgMar w:top="1021" w:right="1531" w:bottom="1021" w:left="1531" w:header="340" w:footer="283"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67549"/>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1473746"/>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8448"/>
    </w:sdtPr>
    <w:sdt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E223A"/>
    <w:multiLevelType w:val="multilevel"/>
    <w:tmpl w:val="43BE223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ZWU0NDI2MmQ3MGRjMTA5ZTYyN2M1ZmUxNGI1ZWIifQ=="/>
  </w:docVars>
  <w:rsids>
    <w:rsidRoot w:val="004B51A2"/>
    <w:rsid w:val="00002289"/>
    <w:rsid w:val="00003466"/>
    <w:rsid w:val="00031A5B"/>
    <w:rsid w:val="00032172"/>
    <w:rsid w:val="00037707"/>
    <w:rsid w:val="00045928"/>
    <w:rsid w:val="0006204D"/>
    <w:rsid w:val="000654B5"/>
    <w:rsid w:val="00067152"/>
    <w:rsid w:val="000723B9"/>
    <w:rsid w:val="000754CC"/>
    <w:rsid w:val="00076641"/>
    <w:rsid w:val="00083DA6"/>
    <w:rsid w:val="000870DE"/>
    <w:rsid w:val="00091632"/>
    <w:rsid w:val="00093ADD"/>
    <w:rsid w:val="00093AE5"/>
    <w:rsid w:val="000A104D"/>
    <w:rsid w:val="000A4EE1"/>
    <w:rsid w:val="000A67DF"/>
    <w:rsid w:val="000B0EDD"/>
    <w:rsid w:val="000B3A46"/>
    <w:rsid w:val="000B5DA1"/>
    <w:rsid w:val="000B62AD"/>
    <w:rsid w:val="000C275B"/>
    <w:rsid w:val="000C3FE4"/>
    <w:rsid w:val="000F1A63"/>
    <w:rsid w:val="000F2487"/>
    <w:rsid w:val="000F50BB"/>
    <w:rsid w:val="000F7BF7"/>
    <w:rsid w:val="00103DD2"/>
    <w:rsid w:val="00105CD5"/>
    <w:rsid w:val="00111361"/>
    <w:rsid w:val="001240EA"/>
    <w:rsid w:val="00125BAC"/>
    <w:rsid w:val="0014329C"/>
    <w:rsid w:val="00145002"/>
    <w:rsid w:val="00145706"/>
    <w:rsid w:val="00146B04"/>
    <w:rsid w:val="00146BB6"/>
    <w:rsid w:val="00151CDB"/>
    <w:rsid w:val="00156868"/>
    <w:rsid w:val="00161F90"/>
    <w:rsid w:val="001657C0"/>
    <w:rsid w:val="001737D2"/>
    <w:rsid w:val="001838DB"/>
    <w:rsid w:val="001876E8"/>
    <w:rsid w:val="0018775E"/>
    <w:rsid w:val="001922C8"/>
    <w:rsid w:val="00196D10"/>
    <w:rsid w:val="0019705A"/>
    <w:rsid w:val="001A20C0"/>
    <w:rsid w:val="001A27BD"/>
    <w:rsid w:val="001A2A3F"/>
    <w:rsid w:val="001B5778"/>
    <w:rsid w:val="001B732A"/>
    <w:rsid w:val="001C2E59"/>
    <w:rsid w:val="001C4F22"/>
    <w:rsid w:val="001D0C9D"/>
    <w:rsid w:val="001F3EEF"/>
    <w:rsid w:val="001F4D5B"/>
    <w:rsid w:val="002159C4"/>
    <w:rsid w:val="00220298"/>
    <w:rsid w:val="002213A9"/>
    <w:rsid w:val="0022527F"/>
    <w:rsid w:val="002333FC"/>
    <w:rsid w:val="0023454E"/>
    <w:rsid w:val="00244BD7"/>
    <w:rsid w:val="002721B9"/>
    <w:rsid w:val="00274FB0"/>
    <w:rsid w:val="00281B50"/>
    <w:rsid w:val="00290BB7"/>
    <w:rsid w:val="00296478"/>
    <w:rsid w:val="002A6144"/>
    <w:rsid w:val="002B2283"/>
    <w:rsid w:val="002C1E7E"/>
    <w:rsid w:val="002C5DF6"/>
    <w:rsid w:val="002D0C7D"/>
    <w:rsid w:val="002D203E"/>
    <w:rsid w:val="002E10ED"/>
    <w:rsid w:val="002E2871"/>
    <w:rsid w:val="002E799E"/>
    <w:rsid w:val="002F228B"/>
    <w:rsid w:val="00300D17"/>
    <w:rsid w:val="0030334F"/>
    <w:rsid w:val="00312F9F"/>
    <w:rsid w:val="003152C1"/>
    <w:rsid w:val="00317FB3"/>
    <w:rsid w:val="00317FEE"/>
    <w:rsid w:val="00323FB4"/>
    <w:rsid w:val="00333897"/>
    <w:rsid w:val="003339A6"/>
    <w:rsid w:val="00334BDC"/>
    <w:rsid w:val="00335AAD"/>
    <w:rsid w:val="00336604"/>
    <w:rsid w:val="00342066"/>
    <w:rsid w:val="003436E3"/>
    <w:rsid w:val="003537C8"/>
    <w:rsid w:val="00355796"/>
    <w:rsid w:val="00362DF2"/>
    <w:rsid w:val="00365E25"/>
    <w:rsid w:val="003668BF"/>
    <w:rsid w:val="0037093B"/>
    <w:rsid w:val="00373560"/>
    <w:rsid w:val="00375F75"/>
    <w:rsid w:val="003813D2"/>
    <w:rsid w:val="00381BEA"/>
    <w:rsid w:val="00384B4F"/>
    <w:rsid w:val="00386194"/>
    <w:rsid w:val="00396D2F"/>
    <w:rsid w:val="003B46A4"/>
    <w:rsid w:val="003B54F6"/>
    <w:rsid w:val="003B60F7"/>
    <w:rsid w:val="003C3797"/>
    <w:rsid w:val="003C3D8D"/>
    <w:rsid w:val="003C7F51"/>
    <w:rsid w:val="003D21B1"/>
    <w:rsid w:val="003D2FFD"/>
    <w:rsid w:val="003E0172"/>
    <w:rsid w:val="003E2FB6"/>
    <w:rsid w:val="003E4932"/>
    <w:rsid w:val="003E7523"/>
    <w:rsid w:val="003F1A83"/>
    <w:rsid w:val="003F43D7"/>
    <w:rsid w:val="00407B03"/>
    <w:rsid w:val="0042302C"/>
    <w:rsid w:val="0042484C"/>
    <w:rsid w:val="00426EF7"/>
    <w:rsid w:val="00427925"/>
    <w:rsid w:val="004328BB"/>
    <w:rsid w:val="00432E6E"/>
    <w:rsid w:val="00433AF3"/>
    <w:rsid w:val="00444BCB"/>
    <w:rsid w:val="00450716"/>
    <w:rsid w:val="00451B27"/>
    <w:rsid w:val="004542B0"/>
    <w:rsid w:val="004669DD"/>
    <w:rsid w:val="00487B1B"/>
    <w:rsid w:val="00492929"/>
    <w:rsid w:val="004A4BB7"/>
    <w:rsid w:val="004B1B42"/>
    <w:rsid w:val="004B51A2"/>
    <w:rsid w:val="004B5811"/>
    <w:rsid w:val="004C7B9B"/>
    <w:rsid w:val="004D0208"/>
    <w:rsid w:val="004E092F"/>
    <w:rsid w:val="004E3228"/>
    <w:rsid w:val="004E4651"/>
    <w:rsid w:val="004E6B1D"/>
    <w:rsid w:val="004F2CF8"/>
    <w:rsid w:val="004F3880"/>
    <w:rsid w:val="00500467"/>
    <w:rsid w:val="005051D1"/>
    <w:rsid w:val="00505FD1"/>
    <w:rsid w:val="00512375"/>
    <w:rsid w:val="0051237B"/>
    <w:rsid w:val="00517134"/>
    <w:rsid w:val="00517CF3"/>
    <w:rsid w:val="00520E9E"/>
    <w:rsid w:val="005218CD"/>
    <w:rsid w:val="005219A7"/>
    <w:rsid w:val="00527DBA"/>
    <w:rsid w:val="00533C92"/>
    <w:rsid w:val="00534FDF"/>
    <w:rsid w:val="005413C4"/>
    <w:rsid w:val="00542AF4"/>
    <w:rsid w:val="00545C6C"/>
    <w:rsid w:val="005469A7"/>
    <w:rsid w:val="00553471"/>
    <w:rsid w:val="00556C52"/>
    <w:rsid w:val="00557E47"/>
    <w:rsid w:val="00561CDA"/>
    <w:rsid w:val="0056278E"/>
    <w:rsid w:val="005665E0"/>
    <w:rsid w:val="0057365C"/>
    <w:rsid w:val="00584505"/>
    <w:rsid w:val="00590EC1"/>
    <w:rsid w:val="005A12D0"/>
    <w:rsid w:val="005A7E2C"/>
    <w:rsid w:val="005B0399"/>
    <w:rsid w:val="005B1AEC"/>
    <w:rsid w:val="005C4B4C"/>
    <w:rsid w:val="005C52C9"/>
    <w:rsid w:val="005E1394"/>
    <w:rsid w:val="005E4407"/>
    <w:rsid w:val="005F2AA3"/>
    <w:rsid w:val="0060362D"/>
    <w:rsid w:val="00604831"/>
    <w:rsid w:val="006100A4"/>
    <w:rsid w:val="00617107"/>
    <w:rsid w:val="00627E6B"/>
    <w:rsid w:val="0063032B"/>
    <w:rsid w:val="00631F2C"/>
    <w:rsid w:val="00635711"/>
    <w:rsid w:val="006408C8"/>
    <w:rsid w:val="00645F7F"/>
    <w:rsid w:val="00647713"/>
    <w:rsid w:val="00656D06"/>
    <w:rsid w:val="006578A6"/>
    <w:rsid w:val="0067235C"/>
    <w:rsid w:val="006729ED"/>
    <w:rsid w:val="00677E3E"/>
    <w:rsid w:val="00691257"/>
    <w:rsid w:val="00694A41"/>
    <w:rsid w:val="006A39F4"/>
    <w:rsid w:val="006C31F4"/>
    <w:rsid w:val="006C5984"/>
    <w:rsid w:val="006D51F3"/>
    <w:rsid w:val="006D5714"/>
    <w:rsid w:val="006E1714"/>
    <w:rsid w:val="006E1EDE"/>
    <w:rsid w:val="006E75C7"/>
    <w:rsid w:val="006F14A4"/>
    <w:rsid w:val="006F4848"/>
    <w:rsid w:val="00700C45"/>
    <w:rsid w:val="00702193"/>
    <w:rsid w:val="007024F8"/>
    <w:rsid w:val="00703BD7"/>
    <w:rsid w:val="00705951"/>
    <w:rsid w:val="00705C30"/>
    <w:rsid w:val="00726A17"/>
    <w:rsid w:val="00730410"/>
    <w:rsid w:val="007319B4"/>
    <w:rsid w:val="00733C1D"/>
    <w:rsid w:val="0074173A"/>
    <w:rsid w:val="0075215D"/>
    <w:rsid w:val="007635DF"/>
    <w:rsid w:val="007665D7"/>
    <w:rsid w:val="00783648"/>
    <w:rsid w:val="00784E7B"/>
    <w:rsid w:val="007960F5"/>
    <w:rsid w:val="007A5429"/>
    <w:rsid w:val="007B46D8"/>
    <w:rsid w:val="007C275D"/>
    <w:rsid w:val="007C51AA"/>
    <w:rsid w:val="007D196C"/>
    <w:rsid w:val="007D2A5C"/>
    <w:rsid w:val="007D5FB9"/>
    <w:rsid w:val="007D73DB"/>
    <w:rsid w:val="007E001E"/>
    <w:rsid w:val="007E2138"/>
    <w:rsid w:val="007E3AE6"/>
    <w:rsid w:val="007F1EA4"/>
    <w:rsid w:val="008067C0"/>
    <w:rsid w:val="008072DF"/>
    <w:rsid w:val="00810904"/>
    <w:rsid w:val="008130E1"/>
    <w:rsid w:val="008136A7"/>
    <w:rsid w:val="00814B5D"/>
    <w:rsid w:val="00833444"/>
    <w:rsid w:val="00837091"/>
    <w:rsid w:val="008463BC"/>
    <w:rsid w:val="008534C3"/>
    <w:rsid w:val="00872441"/>
    <w:rsid w:val="008816FF"/>
    <w:rsid w:val="00882AB4"/>
    <w:rsid w:val="008832BA"/>
    <w:rsid w:val="00883E56"/>
    <w:rsid w:val="008963A1"/>
    <w:rsid w:val="00896F19"/>
    <w:rsid w:val="00897A3D"/>
    <w:rsid w:val="00897D8B"/>
    <w:rsid w:val="008A1A38"/>
    <w:rsid w:val="008A62B9"/>
    <w:rsid w:val="008B5EF2"/>
    <w:rsid w:val="008C06B3"/>
    <w:rsid w:val="008C13E6"/>
    <w:rsid w:val="008C1756"/>
    <w:rsid w:val="008C7B89"/>
    <w:rsid w:val="008D1F8B"/>
    <w:rsid w:val="008D45E0"/>
    <w:rsid w:val="008E15D5"/>
    <w:rsid w:val="008E20DE"/>
    <w:rsid w:val="008E2746"/>
    <w:rsid w:val="008F16B3"/>
    <w:rsid w:val="008F5F59"/>
    <w:rsid w:val="008F60F1"/>
    <w:rsid w:val="00903D7C"/>
    <w:rsid w:val="00911EF3"/>
    <w:rsid w:val="009132FF"/>
    <w:rsid w:val="00914290"/>
    <w:rsid w:val="00936BE1"/>
    <w:rsid w:val="00947C25"/>
    <w:rsid w:val="00961738"/>
    <w:rsid w:val="00970953"/>
    <w:rsid w:val="00976D20"/>
    <w:rsid w:val="00983C86"/>
    <w:rsid w:val="00990FC9"/>
    <w:rsid w:val="0099538C"/>
    <w:rsid w:val="009A65A6"/>
    <w:rsid w:val="009A70EB"/>
    <w:rsid w:val="009C1036"/>
    <w:rsid w:val="009C103E"/>
    <w:rsid w:val="009C3B55"/>
    <w:rsid w:val="009C773A"/>
    <w:rsid w:val="009D1A9F"/>
    <w:rsid w:val="009F097B"/>
    <w:rsid w:val="00A03E44"/>
    <w:rsid w:val="00A064DF"/>
    <w:rsid w:val="00A145E4"/>
    <w:rsid w:val="00A150F2"/>
    <w:rsid w:val="00A15C12"/>
    <w:rsid w:val="00A37E54"/>
    <w:rsid w:val="00A45E75"/>
    <w:rsid w:val="00A47EE4"/>
    <w:rsid w:val="00A5140A"/>
    <w:rsid w:val="00A54B77"/>
    <w:rsid w:val="00A60184"/>
    <w:rsid w:val="00A62BD0"/>
    <w:rsid w:val="00A73F7A"/>
    <w:rsid w:val="00A80344"/>
    <w:rsid w:val="00A9398D"/>
    <w:rsid w:val="00AB0DCE"/>
    <w:rsid w:val="00AB3A46"/>
    <w:rsid w:val="00AB6937"/>
    <w:rsid w:val="00AC4901"/>
    <w:rsid w:val="00AE5428"/>
    <w:rsid w:val="00AF3C6A"/>
    <w:rsid w:val="00AF4A63"/>
    <w:rsid w:val="00B060A0"/>
    <w:rsid w:val="00B139E0"/>
    <w:rsid w:val="00B23A4D"/>
    <w:rsid w:val="00B2563E"/>
    <w:rsid w:val="00B36D2F"/>
    <w:rsid w:val="00B443D5"/>
    <w:rsid w:val="00B44629"/>
    <w:rsid w:val="00B531AF"/>
    <w:rsid w:val="00B613CF"/>
    <w:rsid w:val="00B642F2"/>
    <w:rsid w:val="00B65AF4"/>
    <w:rsid w:val="00B729FC"/>
    <w:rsid w:val="00B748BD"/>
    <w:rsid w:val="00B7763E"/>
    <w:rsid w:val="00B85003"/>
    <w:rsid w:val="00B8516F"/>
    <w:rsid w:val="00B87B7B"/>
    <w:rsid w:val="00BA25E9"/>
    <w:rsid w:val="00BA337D"/>
    <w:rsid w:val="00BA6F66"/>
    <w:rsid w:val="00BA742F"/>
    <w:rsid w:val="00BB3A2F"/>
    <w:rsid w:val="00BB65ED"/>
    <w:rsid w:val="00BB693A"/>
    <w:rsid w:val="00BB768C"/>
    <w:rsid w:val="00BC07D1"/>
    <w:rsid w:val="00BC161A"/>
    <w:rsid w:val="00BD39A3"/>
    <w:rsid w:val="00BD486B"/>
    <w:rsid w:val="00BE2AF5"/>
    <w:rsid w:val="00BE40E5"/>
    <w:rsid w:val="00BF5658"/>
    <w:rsid w:val="00BF7B48"/>
    <w:rsid w:val="00C05CBA"/>
    <w:rsid w:val="00C07F3F"/>
    <w:rsid w:val="00C11011"/>
    <w:rsid w:val="00C134D0"/>
    <w:rsid w:val="00C15AAC"/>
    <w:rsid w:val="00C15F11"/>
    <w:rsid w:val="00C163F5"/>
    <w:rsid w:val="00C22A66"/>
    <w:rsid w:val="00C26233"/>
    <w:rsid w:val="00C30F02"/>
    <w:rsid w:val="00C3103E"/>
    <w:rsid w:val="00C43061"/>
    <w:rsid w:val="00C4752E"/>
    <w:rsid w:val="00C534B4"/>
    <w:rsid w:val="00C54494"/>
    <w:rsid w:val="00C56B57"/>
    <w:rsid w:val="00C65FE9"/>
    <w:rsid w:val="00C81821"/>
    <w:rsid w:val="00C866F6"/>
    <w:rsid w:val="00CA07A2"/>
    <w:rsid w:val="00CA14A2"/>
    <w:rsid w:val="00CA14E0"/>
    <w:rsid w:val="00CA42C5"/>
    <w:rsid w:val="00CB1F26"/>
    <w:rsid w:val="00CB3176"/>
    <w:rsid w:val="00CC1781"/>
    <w:rsid w:val="00CD2237"/>
    <w:rsid w:val="00CE1879"/>
    <w:rsid w:val="00CE3A85"/>
    <w:rsid w:val="00CF1791"/>
    <w:rsid w:val="00CF38DA"/>
    <w:rsid w:val="00D152AD"/>
    <w:rsid w:val="00D22A8E"/>
    <w:rsid w:val="00D22C4C"/>
    <w:rsid w:val="00D3382C"/>
    <w:rsid w:val="00D36788"/>
    <w:rsid w:val="00D44E49"/>
    <w:rsid w:val="00D5232E"/>
    <w:rsid w:val="00D650A7"/>
    <w:rsid w:val="00D674ED"/>
    <w:rsid w:val="00D729DB"/>
    <w:rsid w:val="00D733C3"/>
    <w:rsid w:val="00D74452"/>
    <w:rsid w:val="00D74DA0"/>
    <w:rsid w:val="00D80FB9"/>
    <w:rsid w:val="00D81E3D"/>
    <w:rsid w:val="00D82E36"/>
    <w:rsid w:val="00D90349"/>
    <w:rsid w:val="00D92D8A"/>
    <w:rsid w:val="00D95891"/>
    <w:rsid w:val="00DA12B5"/>
    <w:rsid w:val="00DA15C1"/>
    <w:rsid w:val="00DA199C"/>
    <w:rsid w:val="00DA33EA"/>
    <w:rsid w:val="00DA71D1"/>
    <w:rsid w:val="00DB6B88"/>
    <w:rsid w:val="00DC1BF5"/>
    <w:rsid w:val="00DC355C"/>
    <w:rsid w:val="00DD7AA1"/>
    <w:rsid w:val="00DE1859"/>
    <w:rsid w:val="00DE2991"/>
    <w:rsid w:val="00DE4398"/>
    <w:rsid w:val="00DF57D6"/>
    <w:rsid w:val="00E12403"/>
    <w:rsid w:val="00E15E35"/>
    <w:rsid w:val="00E16BD9"/>
    <w:rsid w:val="00E2751D"/>
    <w:rsid w:val="00E348F4"/>
    <w:rsid w:val="00E36949"/>
    <w:rsid w:val="00E418BA"/>
    <w:rsid w:val="00E4197E"/>
    <w:rsid w:val="00E45DAD"/>
    <w:rsid w:val="00E52B6E"/>
    <w:rsid w:val="00E66F3B"/>
    <w:rsid w:val="00E701BE"/>
    <w:rsid w:val="00E7355C"/>
    <w:rsid w:val="00E75B32"/>
    <w:rsid w:val="00E8094D"/>
    <w:rsid w:val="00E81F4E"/>
    <w:rsid w:val="00E906E0"/>
    <w:rsid w:val="00E91B4F"/>
    <w:rsid w:val="00E97824"/>
    <w:rsid w:val="00EA797B"/>
    <w:rsid w:val="00EB2206"/>
    <w:rsid w:val="00EB34D5"/>
    <w:rsid w:val="00EB51E7"/>
    <w:rsid w:val="00EB5883"/>
    <w:rsid w:val="00EC429A"/>
    <w:rsid w:val="00EC49F9"/>
    <w:rsid w:val="00EC6F26"/>
    <w:rsid w:val="00ED5147"/>
    <w:rsid w:val="00EE1BC2"/>
    <w:rsid w:val="00EF1803"/>
    <w:rsid w:val="00EF2CD7"/>
    <w:rsid w:val="00EF6BD9"/>
    <w:rsid w:val="00EF6E4E"/>
    <w:rsid w:val="00F05C00"/>
    <w:rsid w:val="00F0678A"/>
    <w:rsid w:val="00F1186D"/>
    <w:rsid w:val="00F241DE"/>
    <w:rsid w:val="00F259CA"/>
    <w:rsid w:val="00F25C67"/>
    <w:rsid w:val="00F27715"/>
    <w:rsid w:val="00F40E6A"/>
    <w:rsid w:val="00F45049"/>
    <w:rsid w:val="00F45367"/>
    <w:rsid w:val="00F46304"/>
    <w:rsid w:val="00F47DC3"/>
    <w:rsid w:val="00F51C5E"/>
    <w:rsid w:val="00F63169"/>
    <w:rsid w:val="00F6353E"/>
    <w:rsid w:val="00F90497"/>
    <w:rsid w:val="00F90D22"/>
    <w:rsid w:val="00F95DE7"/>
    <w:rsid w:val="00F96592"/>
    <w:rsid w:val="00FA51AD"/>
    <w:rsid w:val="00FA7842"/>
    <w:rsid w:val="00FB03A3"/>
    <w:rsid w:val="00FB06C7"/>
    <w:rsid w:val="00FB2C45"/>
    <w:rsid w:val="00FB3A63"/>
    <w:rsid w:val="00FD09E4"/>
    <w:rsid w:val="00FD1318"/>
    <w:rsid w:val="00FD1D39"/>
    <w:rsid w:val="00FD27C6"/>
    <w:rsid w:val="00FD50B9"/>
    <w:rsid w:val="00FD50D2"/>
    <w:rsid w:val="00FD71A2"/>
    <w:rsid w:val="00FF330B"/>
    <w:rsid w:val="0C782673"/>
    <w:rsid w:val="53AD3D96"/>
    <w:rsid w:val="54D46289"/>
    <w:rsid w:val="644768F0"/>
    <w:rsid w:val="67744407"/>
    <w:rsid w:val="735E7931"/>
    <w:rsid w:val="7D27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 w:type="character" w:customStyle="1" w:styleId="14">
    <w:name w:val="日期 Char"/>
    <w:basedOn w:val="8"/>
    <w:link w:val="2"/>
    <w:semiHidden/>
    <w:qFormat/>
    <w:uiPriority w:val="99"/>
  </w:style>
  <w:style w:type="paragraph" w:styleId="15">
    <w:name w:val="No Spacing"/>
    <w:link w:val="16"/>
    <w:qFormat/>
    <w:uiPriority w:val="1"/>
    <w:rPr>
      <w:rFonts w:asciiTheme="minorHAnsi" w:hAnsiTheme="minorHAnsi" w:eastAsiaTheme="minorEastAsia" w:cstheme="minorBidi"/>
      <w:sz w:val="22"/>
      <w:szCs w:val="22"/>
      <w:lang w:val="en-US" w:eastAsia="zh-CN" w:bidi="ar-SA"/>
    </w:rPr>
  </w:style>
  <w:style w:type="character" w:customStyle="1" w:styleId="16">
    <w:name w:val="无间隔 Char"/>
    <w:basedOn w:val="8"/>
    <w:link w:val="15"/>
    <w:qFormat/>
    <w:uiPriority w:val="1"/>
    <w:rPr>
      <w:kern w:val="0"/>
      <w:sz w:val="22"/>
    </w:rPr>
  </w:style>
  <w:style w:type="character" w:customStyle="1" w:styleId="17">
    <w:name w:val="批注框文本 Char"/>
    <w:basedOn w:val="8"/>
    <w:link w:val="3"/>
    <w:semiHidden/>
    <w:qFormat/>
    <w:uiPriority w:val="99"/>
    <w:rPr>
      <w:sz w:val="18"/>
      <w:szCs w:val="18"/>
    </w:rPr>
  </w:style>
  <w:style w:type="character" w:customStyle="1" w:styleId="18">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C0BEE-AF4A-4DD0-B52E-B87A03FEAAD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259</Words>
  <Characters>1481</Characters>
  <Lines>12</Lines>
  <Paragraphs>3</Paragraphs>
  <TotalTime>213</TotalTime>
  <ScaleCrop>false</ScaleCrop>
  <LinksUpToDate>false</LinksUpToDate>
  <CharactersWithSpaces>1737</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2024-01-12T01:21:00Z</dcterms:created>
  <dc:creator>zxg</dc:creator>
  <cp:lastModifiedBy>王浩淼</cp:lastModifiedBy>
  <cp:lastPrinted>2023-11-20T05:07:00Z</cp:lastPrinted>
  <dcterms:modified xsi:type="dcterms:W3CDTF">2024-01-18T00:49:42Z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16E95384B3A5484DB8ED14531BD53A06</vt:lpwstr>
  </property>
</Properties>
</file>